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tabs>
          <w:tab w:val="right" w:pos="9639"/>
        </w:tabs>
        <w:outlineLvl w:val="0"/>
        <w:rPr>
          <w:rFonts w:hint="default" w:ascii="Arial" w:hAnsi="Arial" w:eastAsia="宋体"/>
          <w:b/>
          <w:sz w:val="24"/>
          <w:lang w:val="en-US" w:eastAsia="zh-CN"/>
        </w:rPr>
      </w:pPr>
      <w:r>
        <w:rPr>
          <w:rFonts w:ascii="Arial" w:hAnsi="Arial"/>
          <w:b/>
          <w:sz w:val="24"/>
        </w:rPr>
        <w:t>3GPP TSG-SA3 Meeting #10</w:t>
      </w:r>
      <w:r>
        <w:rPr>
          <w:rFonts w:hint="eastAsia" w:ascii="Arial" w:hAnsi="Arial" w:eastAsia="宋体"/>
          <w:b/>
          <w:sz w:val="24"/>
          <w:lang w:val="en-US" w:eastAsia="zh-CN"/>
        </w:rPr>
        <w:t>1</w:t>
      </w:r>
      <w:r>
        <w:rPr>
          <w:rFonts w:ascii="Arial" w:hAnsi="Arial"/>
          <w:b/>
          <w:sz w:val="24"/>
        </w:rPr>
        <w:t xml:space="preserve">-e </w:t>
      </w:r>
      <w:r>
        <w:rPr>
          <w:rFonts w:ascii="Arial" w:hAnsi="Arial"/>
          <w:b/>
          <w:sz w:val="24"/>
        </w:rPr>
        <w:tab/>
      </w:r>
      <w:r>
        <w:rPr>
          <w:rFonts w:ascii="Arial" w:hAnsi="Arial"/>
          <w:b/>
          <w:sz w:val="24"/>
        </w:rPr>
        <w:t>S3-20</w:t>
      </w:r>
      <w:r>
        <w:rPr>
          <w:rFonts w:hint="eastAsia" w:ascii="Arial" w:hAnsi="Arial" w:eastAsia="宋体"/>
          <w:b/>
          <w:sz w:val="24"/>
          <w:lang w:val="en-US" w:eastAsia="zh-CN"/>
        </w:rPr>
        <w:t>2913</w:t>
      </w:r>
      <w:bookmarkStart w:id="5" w:name="_GoBack"/>
      <w:bookmarkEnd w:id="5"/>
    </w:p>
    <w:p>
      <w:pPr>
        <w:keepNext/>
        <w:pBdr>
          <w:bottom w:val="single" w:color="auto" w:sz="4" w:space="1"/>
        </w:pBdr>
        <w:tabs>
          <w:tab w:val="right" w:pos="9639"/>
        </w:tabs>
        <w:outlineLvl w:val="0"/>
        <w:rPr>
          <w:rFonts w:ascii="Arial" w:hAnsi="Arial" w:cs="Arial"/>
          <w:b/>
          <w:sz w:val="24"/>
        </w:rPr>
      </w:pPr>
      <w:r>
        <w:rPr>
          <w:rFonts w:ascii="Arial" w:hAnsi="Arial"/>
          <w:b/>
          <w:sz w:val="24"/>
        </w:rPr>
        <w:t xml:space="preserve">e-meeting, </w:t>
      </w:r>
      <w:r>
        <w:rPr>
          <w:rFonts w:hint="eastAsia" w:ascii="Arial" w:hAnsi="Arial" w:eastAsia="宋体"/>
          <w:b/>
          <w:sz w:val="24"/>
          <w:lang w:val="en-US" w:eastAsia="zh-CN"/>
        </w:rPr>
        <w:t>9</w:t>
      </w:r>
      <w:r>
        <w:rPr>
          <w:rFonts w:ascii="Arial" w:hAnsi="Arial"/>
          <w:b/>
          <w:sz w:val="24"/>
        </w:rPr>
        <w:t xml:space="preserve"> – </w:t>
      </w:r>
      <w:r>
        <w:rPr>
          <w:rFonts w:hint="eastAsia" w:ascii="Arial" w:hAnsi="Arial" w:eastAsia="宋体"/>
          <w:b/>
          <w:sz w:val="24"/>
          <w:lang w:val="en-US" w:eastAsia="zh-CN"/>
        </w:rPr>
        <w:t>20 Novem</w:t>
      </w:r>
      <w:r>
        <w:rPr>
          <w:rFonts w:ascii="Arial" w:hAnsi="Arial"/>
          <w:b/>
          <w:sz w:val="24"/>
        </w:rPr>
        <w:t>ber 2020</w:t>
      </w:r>
      <w:r>
        <w:rPr>
          <w:rFonts w:ascii="Arial" w:hAnsi="Arial"/>
          <w:b/>
          <w:sz w:val="24"/>
        </w:rPr>
        <w:tab/>
      </w:r>
      <w:r>
        <w:rPr>
          <w:rFonts w:ascii="Arial" w:hAnsi="Arial"/>
          <w:b/>
          <w:sz w:val="24"/>
        </w:rPr>
        <w:tab/>
      </w:r>
      <w:r>
        <w:rPr>
          <w:rFonts w:ascii="Arial" w:hAnsi="Arial"/>
          <w:b/>
          <w:sz w:val="24"/>
        </w:rPr>
        <w:tab/>
      </w:r>
    </w:p>
    <w:p>
      <w:pPr>
        <w:keepNext/>
        <w:tabs>
          <w:tab w:val="left" w:pos="2127"/>
        </w:tabs>
        <w:spacing w:after="0"/>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eastAsia="宋体"/>
          <w:b/>
          <w:lang w:val="en-US" w:eastAsia="zh-CN"/>
        </w:rPr>
        <w:t>ZTE</w:t>
      </w:r>
    </w:p>
    <w:p>
      <w:pPr>
        <w:keepNext/>
        <w:tabs>
          <w:tab w:val="left" w:pos="2127"/>
        </w:tabs>
        <w:spacing w:after="0"/>
        <w:outlineLvl w:val="0"/>
        <w:rPr>
          <w:rFonts w:ascii="Arial" w:hAnsi="Arial"/>
          <w:b/>
          <w:lang w:val="en-US"/>
        </w:rPr>
      </w:pPr>
      <w:r>
        <w:rPr>
          <w:rFonts w:ascii="Arial" w:hAnsi="Arial" w:cs="Arial"/>
          <w:b/>
          <w:lang w:val="en-US"/>
        </w:rPr>
        <w:t>Title:</w:t>
      </w:r>
      <w:r>
        <w:rPr>
          <w:rFonts w:ascii="Arial" w:hAnsi="Arial" w:cs="Arial"/>
          <w:b/>
          <w:lang w:val="en-US"/>
        </w:rPr>
        <w:tab/>
      </w:r>
      <w:r>
        <w:rPr>
          <w:rFonts w:ascii="Arial" w:hAnsi="Arial" w:cs="Arial"/>
          <w:b/>
          <w:lang w:val="en-US"/>
        </w:rPr>
        <w:t xml:space="preserve">Discussion on </w:t>
      </w:r>
      <w:r>
        <w:rPr>
          <w:rFonts w:hint="eastAsia" w:ascii="Arial" w:hAnsi="Arial" w:eastAsia="宋体" w:cs="Arial"/>
          <w:b/>
          <w:lang w:val="en-US" w:eastAsia="zh-CN"/>
        </w:rPr>
        <w:t>key issue 4.1</w:t>
      </w:r>
      <w:r>
        <w:rPr>
          <w:rFonts w:ascii="Arial" w:hAnsi="Arial" w:cs="Arial"/>
          <w:b/>
          <w:lang w:val="en-US"/>
        </w:rPr>
        <w:t xml:space="preserve"> </w:t>
      </w:r>
    </w:p>
    <w:p>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ascii="Arial" w:hAnsi="Arial"/>
          <w:b/>
        </w:rPr>
        <w:t xml:space="preserve">Discussion and Decision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eastAsia="宋体"/>
          <w:b/>
          <w:lang w:val="en-US" w:eastAsia="zh-CN"/>
        </w:rPr>
        <w:t>5</w:t>
      </w:r>
      <w:r>
        <w:rPr>
          <w:rFonts w:ascii="Arial" w:hAnsi="Arial"/>
          <w:b/>
        </w:rPr>
        <w:t>.5</w:t>
      </w:r>
    </w:p>
    <w:p>
      <w:pPr>
        <w:pStyle w:val="83"/>
        <w:tabs>
          <w:tab w:val="right" w:pos="9639"/>
        </w:tabs>
        <w:spacing w:after="0"/>
        <w:rPr>
          <w:b/>
        </w:rPr>
      </w:pPr>
    </w:p>
    <w:p>
      <w:pPr>
        <w:pStyle w:val="2"/>
      </w:pPr>
      <w:r>
        <w:t>1</w:t>
      </w:r>
      <w:r>
        <w:tab/>
      </w:r>
      <w:r>
        <w:t xml:space="preserve">Decision/action requested </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This contribution proposes a</w:t>
      </w:r>
      <w:r>
        <w:rPr>
          <w:rFonts w:hint="eastAsia" w:eastAsia="宋体"/>
          <w:b/>
          <w:i/>
          <w:lang w:val="en-US" w:eastAsia="zh-CN"/>
        </w:rPr>
        <w:t xml:space="preserve"> discussion on key issue 4.1</w:t>
      </w:r>
      <w:r>
        <w:rPr>
          <w:b/>
          <w:i/>
        </w:rPr>
        <w:t>.</w:t>
      </w:r>
    </w:p>
    <w:p>
      <w:pPr>
        <w:pStyle w:val="2"/>
      </w:pPr>
      <w:r>
        <w:t>2</w:t>
      </w:r>
      <w:r>
        <w:tab/>
      </w:r>
      <w:r>
        <w:t>References</w:t>
      </w:r>
    </w:p>
    <w:p>
      <w:pPr>
        <w:rPr>
          <w:i/>
        </w:rPr>
      </w:pPr>
      <w:r>
        <w:rPr>
          <w:i/>
        </w:rPr>
        <w:t>(Reference - in list form - should be made to previous related SA3/3GPP/etc. documents.)</w:t>
      </w:r>
    </w:p>
    <w:p>
      <w:r>
        <w:t>[</w:t>
      </w:r>
      <w:r>
        <w:rPr>
          <w:rFonts w:hint="eastAsia" w:eastAsia="宋体"/>
          <w:lang w:val="en-US" w:eastAsia="zh-CN"/>
        </w:rPr>
        <w:t>1</w:t>
      </w:r>
      <w:r>
        <w:t>]    3GPP TR 33.846 “Study on authentication enhancements in 5G System”.</w:t>
      </w:r>
    </w:p>
    <w:p>
      <w:pPr>
        <w:pStyle w:val="2"/>
      </w:pPr>
      <w:r>
        <w:t>3</w:t>
      </w:r>
      <w:r>
        <w:tab/>
      </w:r>
      <w:r>
        <w:t>Rationale</w:t>
      </w:r>
    </w:p>
    <w:p>
      <w:pPr>
        <w:rPr>
          <w:iCs/>
        </w:rPr>
      </w:pPr>
      <w:r>
        <w:rPr>
          <w:iCs/>
        </w:rPr>
        <w:t>This discussion paper is to resolve the editor notes in solution #4.3 in TR33.846 [</w:t>
      </w:r>
      <w:r>
        <w:rPr>
          <w:rFonts w:hint="eastAsia" w:eastAsia="宋体"/>
          <w:iCs/>
          <w:lang w:val="en-US" w:eastAsia="zh-CN"/>
        </w:rPr>
        <w:t>1</w:t>
      </w:r>
      <w:r>
        <w:rPr>
          <w:iCs/>
        </w:rPr>
        <w:t>].</w:t>
      </w:r>
    </w:p>
    <w:p>
      <w:pPr>
        <w:pStyle w:val="2"/>
        <w:numPr>
          <w:ilvl w:val="0"/>
          <w:numId w:val="1"/>
        </w:numPr>
        <w:rPr>
          <w:rFonts w:hint="eastAsia" w:eastAsia="宋体"/>
          <w:lang w:val="en-US" w:eastAsia="zh-CN"/>
        </w:rPr>
      </w:pPr>
      <w:r>
        <w:t xml:space="preserve">Discussion on </w:t>
      </w:r>
      <w:r>
        <w:rPr>
          <w:rFonts w:hint="eastAsia" w:eastAsia="宋体"/>
          <w:lang w:val="en-US" w:eastAsia="zh-CN"/>
        </w:rPr>
        <w:t>key issue 4.1</w:t>
      </w:r>
    </w:p>
    <w:p>
      <w:pPr>
        <w:numPr>
          <w:ilvl w:val="0"/>
          <w:numId w:val="0"/>
        </w:numPr>
        <w:rPr>
          <w:rFonts w:hint="default"/>
          <w:lang w:val="en-US" w:eastAsia="zh-CN"/>
        </w:rPr>
      </w:pPr>
    </w:p>
    <w:p>
      <w:pPr>
        <w:pStyle w:val="4"/>
      </w:pPr>
      <w:bookmarkStart w:id="0" w:name="_Toc54184999"/>
      <w:bookmarkStart w:id="1" w:name="_Hlk48754668"/>
      <w:r>
        <w:t>5.4.1</w:t>
      </w:r>
      <w:r>
        <w:tab/>
      </w:r>
      <w:r>
        <w:t>Key Issue #4.1: Protection of SQN during AKA re-synchronisations</w:t>
      </w:r>
      <w:bookmarkEnd w:id="0"/>
    </w:p>
    <w:p>
      <w:pPr>
        <w:pStyle w:val="5"/>
      </w:pPr>
      <w:bookmarkStart w:id="2" w:name="_Toc54185000"/>
      <w:r>
        <w:t>5.4.1.1</w:t>
      </w:r>
      <w:r>
        <w:tab/>
      </w:r>
      <w:r>
        <w:t>Key issue details</w:t>
      </w:r>
      <w:bookmarkEnd w:id="2"/>
    </w:p>
    <w:p>
      <w:r>
        <w:t xml:space="preserve">The freshness parameter for the calculation of AK (the keystream that protects the SQN returned to the network) during a re-synchronisation in AKA is the random number RAND from the challenge. An attacker can force the re-use of RAND and hence the keystream AK may be used multiple times to protect different SQNs [4]. The attacker could leverage the feedback from the network side and conduct an activity monitoring attack to break subscribers’ privacy. It is preferable to avoid such keystream re-use. </w:t>
      </w:r>
    </w:p>
    <w:p>
      <w:pPr>
        <w:pStyle w:val="5"/>
      </w:pPr>
      <w:bookmarkStart w:id="3" w:name="_Toc54185001"/>
      <w:r>
        <w:t>5.4.1.2</w:t>
      </w:r>
      <w:r>
        <w:tab/>
      </w:r>
      <w:r>
        <w:t>Security threats</w:t>
      </w:r>
      <w:bookmarkEnd w:id="3"/>
    </w:p>
    <w:p>
      <w:r>
        <w:t>The re-use of key stream allows an attacker to obtain the XORes value between two different SQNs. It has been shown in [4] how this property in conjunction with issuing fresh challenges can enable an attacker to estimate the least significant bits of SQN. Hence some information about SQN can leak despite the encryption of SQN, which lead to the privacy leakage of the subscribers.</w:t>
      </w:r>
    </w:p>
    <w:p>
      <w:pPr>
        <w:pStyle w:val="5"/>
      </w:pPr>
      <w:bookmarkStart w:id="4" w:name="_Toc54185002"/>
      <w:r>
        <w:t>5.4.1.3</w:t>
      </w:r>
      <w:r>
        <w:tab/>
      </w:r>
      <w:r>
        <w:t>Potential security requirements</w:t>
      </w:r>
      <w:bookmarkEnd w:id="4"/>
    </w:p>
    <w:p>
      <w:r>
        <w:t>The protection of SQN during AKA re-synchronisations should prevent the information leakage of SQN values.</w:t>
      </w:r>
    </w:p>
    <w:p/>
    <w:p/>
    <w:p>
      <w:pPr>
        <w:rPr>
          <w:b/>
        </w:rPr>
      </w:pPr>
      <w:r>
        <w:rPr>
          <w:b/>
        </w:rPr>
        <w:t>Observations:</w:t>
      </w:r>
    </w:p>
    <w:p>
      <w:pPr>
        <w:rPr>
          <w:rFonts w:hint="eastAsia" w:eastAsia="宋体"/>
          <w:lang w:val="en-US" w:eastAsia="zh-CN"/>
        </w:rPr>
      </w:pPr>
      <w:r>
        <w:rPr>
          <w:rFonts w:hint="eastAsia" w:eastAsia="宋体"/>
          <w:lang w:val="en-US" w:eastAsia="zh-CN"/>
        </w:rPr>
        <w:t>This key issue happen when the AK is used to protect the SQN</w:t>
      </w:r>
      <w:r>
        <w:t xml:space="preserve">. </w:t>
      </w:r>
      <w:r>
        <w:rPr>
          <w:rFonts w:hint="eastAsia" w:eastAsia="宋体"/>
          <w:lang w:val="en-US" w:eastAsia="zh-CN"/>
        </w:rPr>
        <w:t>However, there are two methods to generate SQN: time-based and not-time based.</w:t>
      </w:r>
    </w:p>
    <w:p>
      <w:pPr>
        <w:rPr>
          <w:rFonts w:hint="eastAsia" w:eastAsia="宋体"/>
          <w:lang w:val="en-US" w:eastAsia="zh-CN"/>
        </w:rPr>
      </w:pPr>
      <w:r>
        <w:rPr>
          <w:rFonts w:hint="eastAsia" w:eastAsia="宋体"/>
          <w:lang w:val="en-US" w:eastAsia="zh-CN"/>
        </w:rPr>
        <w:t>For not-time based generation, as specified in TS 33.102 Annex C.1.1.2:</w:t>
      </w:r>
    </w:p>
    <w:p>
      <w:pPr>
        <w:rPr>
          <w:i/>
          <w:iCs/>
        </w:rPr>
      </w:pPr>
      <w:r>
        <w:rPr>
          <w:i/>
          <w:iCs/>
        </w:rPr>
        <w:t>The HE/AuC shall maintain a counter for each user, SQN</w:t>
      </w:r>
      <w:r>
        <w:rPr>
          <w:i/>
          <w:iCs/>
          <w:vertAlign w:val="subscript"/>
        </w:rPr>
        <w:t>HE</w:t>
      </w:r>
      <w:r>
        <w:rPr>
          <w:i/>
          <w:iCs/>
        </w:rPr>
        <w:t xml:space="preserve"> = SEQ</w:t>
      </w:r>
      <w:r>
        <w:rPr>
          <w:i/>
          <w:iCs/>
          <w:vertAlign w:val="subscript"/>
        </w:rPr>
        <w:t>HE</w:t>
      </w:r>
      <w:r>
        <w:rPr>
          <w:i/>
          <w:iCs/>
        </w:rPr>
        <w:t xml:space="preserve"> || IND</w:t>
      </w:r>
      <w:r>
        <w:rPr>
          <w:i/>
          <w:iCs/>
          <w:vertAlign w:val="subscript"/>
        </w:rPr>
        <w:t>HE</w:t>
      </w:r>
      <w:r>
        <w:rPr>
          <w:i/>
          <w:iCs/>
        </w:rPr>
        <w:t>. To generate a fresh sequence number, SEQ</w:t>
      </w:r>
      <w:r>
        <w:rPr>
          <w:i/>
          <w:iCs/>
          <w:vertAlign w:val="subscript"/>
        </w:rPr>
        <w:t>HE</w:t>
      </w:r>
      <w:r>
        <w:rPr>
          <w:i/>
          <w:iCs/>
        </w:rPr>
        <w:t xml:space="preserve"> is incremented by 1, and the new counter value is used to generate the next authentication vector. </w:t>
      </w:r>
    </w:p>
    <w:p>
      <w:pPr>
        <w:rPr>
          <w:rFonts w:hint="eastAsia"/>
          <w:lang w:val="en-US" w:eastAsia="zh-CN"/>
        </w:rPr>
      </w:pPr>
      <w:r>
        <w:rPr>
          <w:rFonts w:hint="eastAsia"/>
          <w:lang w:val="en-US" w:eastAsia="zh-CN"/>
        </w:rPr>
        <w:t>And in TS 33.102 Annex C.3.2:</w:t>
      </w:r>
    </w:p>
    <w:p>
      <w:pPr>
        <w:rPr>
          <w:i/>
          <w:iCs/>
        </w:rPr>
      </w:pPr>
      <w:r>
        <w:rPr>
          <w:b/>
          <w:i/>
          <w:iCs/>
          <w:u w:val="single"/>
        </w:rPr>
        <w:t>User anonymity:</w:t>
      </w:r>
      <w:r>
        <w:rPr>
          <w:i/>
          <w:iCs/>
        </w:rPr>
        <w:t xml:space="preserve"> the value of SQN may allow to trace the user over longer periods. If this is a concern then SQN has to be concealed by an anonymity key as specified in section 6.3.</w:t>
      </w:r>
    </w:p>
    <w:p>
      <w:pPr>
        <w:rPr>
          <w:rFonts w:hint="eastAsia"/>
          <w:lang w:val="en-US" w:eastAsia="zh-CN"/>
        </w:rPr>
      </w:pPr>
      <w:r>
        <w:rPr>
          <w:rFonts w:hint="eastAsia"/>
          <w:lang w:val="en-US" w:eastAsia="zh-CN"/>
        </w:rPr>
        <w:t>So, in this situation, the AK is used to protect the SQN and the key issue happen.</w:t>
      </w:r>
    </w:p>
    <w:p>
      <w:pPr>
        <w:rPr>
          <w:rFonts w:hint="eastAsia"/>
          <w:lang w:val="en-US" w:eastAsia="zh-CN"/>
        </w:rPr>
      </w:pPr>
      <w:r>
        <w:rPr>
          <w:rFonts w:hint="eastAsia"/>
          <w:lang w:val="en-US" w:eastAsia="zh-CN"/>
        </w:rPr>
        <w:t>But, for time-based generation, including entirely time-based or partly time-based generation, SQN</w:t>
      </w:r>
      <w:r>
        <w:t xml:space="preserve"> </w:t>
      </w:r>
      <w:r>
        <w:rPr>
          <w:rFonts w:hint="eastAsia" w:eastAsia="宋体"/>
          <w:lang w:val="en-US" w:eastAsia="zh-CN"/>
        </w:rPr>
        <w:t xml:space="preserve">does not </w:t>
      </w:r>
      <w:r>
        <w:t>expose the identity and location of the user.</w:t>
      </w:r>
      <w:r>
        <w:rPr>
          <w:rFonts w:hint="eastAsia" w:eastAsia="宋体"/>
          <w:lang w:val="en-US" w:eastAsia="zh-CN"/>
        </w:rPr>
        <w:t xml:space="preserve"> </w:t>
      </w:r>
      <w:r>
        <w:rPr>
          <w:rFonts w:hint="eastAsia"/>
          <w:lang w:val="en-US" w:eastAsia="zh-CN"/>
        </w:rPr>
        <w:t>As specified in TS 33.102 Annex C.1.1.1, Note 1:</w:t>
      </w:r>
    </w:p>
    <w:p>
      <w:pPr>
        <w:rPr>
          <w:rFonts w:hint="default"/>
          <w:lang w:val="en-US" w:eastAsia="zh-CN"/>
        </w:rPr>
      </w:pPr>
      <w:r>
        <w:rPr>
          <w:i/>
          <w:iCs/>
        </w:rPr>
        <w:t>The clock unit and the value D have to be chosen with care so that condition (4)(i) is satisfied for every user at all times. Otherwise, user identity confidentiality may be compromised. When the parameters are chosen appropriately sequence numbers for a particular user do not reveal significant information about the user's identity</w:t>
      </w:r>
      <w:r>
        <w:t>.</w:t>
      </w:r>
    </w:p>
    <w:p>
      <w:pPr>
        <w:rPr>
          <w:rFonts w:hint="eastAsia"/>
          <w:lang w:val="en-US" w:eastAsia="zh-CN"/>
        </w:rPr>
      </w:pPr>
      <w:r>
        <w:rPr>
          <w:rFonts w:hint="eastAsia"/>
          <w:lang w:val="en-US" w:eastAsia="zh-CN"/>
        </w:rPr>
        <w:t>And as specified in TS 33.102 Annex C.3.1 and C.3.3:</w:t>
      </w:r>
    </w:p>
    <w:p>
      <w:pPr>
        <w:keepLines/>
        <w:rPr>
          <w:i/>
          <w:iCs/>
        </w:rPr>
      </w:pPr>
      <w:r>
        <w:rPr>
          <w:b/>
          <w:i/>
          <w:iCs/>
          <w:u w:val="single"/>
        </w:rPr>
        <w:t>User anonymity:</w:t>
      </w:r>
      <w:r>
        <w:rPr>
          <w:i/>
          <w:iCs/>
        </w:rPr>
        <w:t xml:space="preserve"> the value of SQN does not allow to trace the user over longer periods. Therefore, there may be no need to conceal SQN by an anonymity key as specified in section 6.3.</w:t>
      </w:r>
    </w:p>
    <w:p>
      <w:pPr>
        <w:rPr>
          <w:rFonts w:hint="default" w:eastAsia="宋体"/>
          <w:lang w:val="en-US" w:eastAsia="zh-CN"/>
        </w:rPr>
      </w:pPr>
      <w:r>
        <w:t xml:space="preserve">If no concealment is needed then f5 </w:t>
      </w:r>
      <w:r>
        <w:rPr/>
        <w:sym w:font="Symbol" w:char="F0BA"/>
      </w:r>
      <w:r>
        <w:t xml:space="preserve"> 0 (AK = 0).</w:t>
      </w:r>
      <w:r>
        <w:rPr>
          <w:rFonts w:hint="eastAsia" w:eastAsia="宋体"/>
          <w:lang w:val="en-US" w:eastAsia="zh-CN"/>
        </w:rPr>
        <w:t xml:space="preserve"> Therefore, if  the time-based SQN generation is used, AK= 0 and the SQN does not need to be protected.</w:t>
      </w:r>
    </w:p>
    <w:p>
      <w:pPr>
        <w:tabs>
          <w:tab w:val="left" w:pos="1475"/>
        </w:tabs>
        <w:rPr>
          <w:b/>
        </w:rPr>
      </w:pPr>
      <w:r>
        <w:rPr>
          <w:b/>
        </w:rPr>
        <w:t>Resolution:</w:t>
      </w:r>
    </w:p>
    <w:p>
      <w:pPr>
        <w:tabs>
          <w:tab w:val="left" w:pos="1475"/>
        </w:tabs>
      </w:pPr>
      <w:r>
        <w:t xml:space="preserve">It is proposed to </w:t>
      </w:r>
      <w:r>
        <w:rPr>
          <w:rFonts w:hint="eastAsia" w:eastAsia="宋体"/>
          <w:lang w:val="en-US" w:eastAsia="zh-CN"/>
        </w:rPr>
        <w:t>use the entirely time-based or partly time-based SQN generation to resolve this key issue</w:t>
      </w:r>
      <w:r>
        <w:t>.</w:t>
      </w:r>
    </w:p>
    <w:bookmarkEnd w:id="1"/>
    <w:p/>
    <w:sectPr>
      <w:footnotePr>
        <w:numRestart w:val="eachSect"/>
      </w:footnotePr>
      <w:pgSz w:w="11907" w:h="16840"/>
      <w:pgMar w:top="1560" w:right="567" w:bottom="99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448AB1"/>
    <w:multiLevelType w:val="singleLevel"/>
    <w:tmpl w:val="50448AB1"/>
    <w:lvl w:ilvl="0" w:tentative="0">
      <w:start w:val="4"/>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66E1C"/>
    <w:rsid w:val="00672E59"/>
    <w:rsid w:val="00673A5B"/>
    <w:rsid w:val="0067714A"/>
    <w:rsid w:val="00680117"/>
    <w:rsid w:val="006815B7"/>
    <w:rsid w:val="0068165E"/>
    <w:rsid w:val="00690EF0"/>
    <w:rsid w:val="00691F5D"/>
    <w:rsid w:val="00692768"/>
    <w:rsid w:val="00696095"/>
    <w:rsid w:val="006A17BE"/>
    <w:rsid w:val="006A3EB5"/>
    <w:rsid w:val="006A759A"/>
    <w:rsid w:val="006B47D0"/>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A42"/>
    <w:rsid w:val="00815B49"/>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7BE3"/>
    <w:rsid w:val="00BB2B52"/>
    <w:rsid w:val="00BB4155"/>
    <w:rsid w:val="00BB43AA"/>
    <w:rsid w:val="00BB6BC4"/>
    <w:rsid w:val="00BC01B3"/>
    <w:rsid w:val="00BC1110"/>
    <w:rsid w:val="00BC1CD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CE8"/>
    <w:rsid w:val="00CE5C8A"/>
    <w:rsid w:val="00CF188F"/>
    <w:rsid w:val="00CF2FB9"/>
    <w:rsid w:val="00D0241C"/>
    <w:rsid w:val="00D04127"/>
    <w:rsid w:val="00D04A36"/>
    <w:rsid w:val="00D0756D"/>
    <w:rsid w:val="00D1387E"/>
    <w:rsid w:val="00D152B3"/>
    <w:rsid w:val="00D15887"/>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09F46D98"/>
    <w:rsid w:val="0D50698F"/>
    <w:rsid w:val="0E231C5F"/>
    <w:rsid w:val="140B98B6"/>
    <w:rsid w:val="17591337"/>
    <w:rsid w:val="1EB23D39"/>
    <w:rsid w:val="232E149E"/>
    <w:rsid w:val="2AFD0701"/>
    <w:rsid w:val="4D0917FA"/>
    <w:rsid w:val="5D2A274D"/>
    <w:rsid w:val="6A97F18E"/>
    <w:rsid w:val="70ECB526"/>
    <w:rsid w:val="72931CAF"/>
    <w:rsid w:val="760F3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Date"/>
    <w:basedOn w:val="1"/>
    <w:next w:val="1"/>
    <w:link w:val="87"/>
    <w:qFormat/>
    <w:uiPriority w:val="0"/>
    <w:rPr>
      <w:lang w:val="zh-CN"/>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link w:val="9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6">
    <w:name w:val="Editor's Note"/>
    <w:basedOn w:val="58"/>
    <w:link w:val="96"/>
    <w:qFormat/>
    <w:uiPriority w:val="0"/>
    <w:rPr>
      <w:color w:val="FF0000"/>
    </w:rPr>
  </w:style>
  <w:style w:type="paragraph" w:customStyle="1" w:styleId="77">
    <w:name w:val="B1"/>
    <w:basedOn w:val="14"/>
    <w:link w:val="88"/>
    <w:qFormat/>
    <w:uiPriority w:val="0"/>
  </w:style>
  <w:style w:type="paragraph" w:customStyle="1" w:styleId="78">
    <w:name w:val="B2"/>
    <w:basedOn w:val="13"/>
    <w:link w:val="94"/>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MS Mincho" w:cs="Times New Roman"/>
      <w:lang w:val="en-GB" w:eastAsia="en-US" w:bidi="ar-SA"/>
    </w:rPr>
  </w:style>
  <w:style w:type="paragraph" w:customStyle="1" w:styleId="84">
    <w:name w:val="tdoc-header"/>
    <w:qFormat/>
    <w:uiPriority w:val="0"/>
    <w:rPr>
      <w:rFonts w:ascii="Arial" w:hAnsi="Arial" w:eastAsia="MS Mincho"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character" w:customStyle="1" w:styleId="87">
    <w:name w:val="Date Char"/>
    <w:link w:val="31"/>
    <w:qFormat/>
    <w:uiPriority w:val="0"/>
    <w:rPr>
      <w:rFonts w:ascii="Times New Roman" w:hAnsi="Times New Roman"/>
      <w:lang w:eastAsia="en-US"/>
    </w:rPr>
  </w:style>
  <w:style w:type="character" w:customStyle="1" w:styleId="88">
    <w:name w:val="B1 Char"/>
    <w:link w:val="77"/>
    <w:qFormat/>
    <w:locked/>
    <w:uiPriority w:val="0"/>
    <w:rPr>
      <w:rFonts w:ascii="Times New Roman" w:hAnsi="Times New Roman"/>
      <w:lang w:val="en-GB" w:eastAsia="en-US"/>
    </w:rPr>
  </w:style>
  <w:style w:type="paragraph" w:styleId="89">
    <w:name w:val="List Paragraph"/>
    <w:basedOn w:val="1"/>
    <w:qFormat/>
    <w:uiPriority w:val="34"/>
    <w:pPr>
      <w:spacing w:after="0"/>
      <w:ind w:left="840" w:leftChars="400"/>
    </w:pPr>
    <w:rPr>
      <w:rFonts w:ascii="MS PGothic" w:hAnsi="MS PGothic" w:eastAsia="MS PGothic" w:cs="MS PGothic"/>
      <w:sz w:val="24"/>
      <w:szCs w:val="24"/>
      <w:lang w:val="en-US" w:eastAsia="ja-JP"/>
    </w:rPr>
  </w:style>
  <w:style w:type="character" w:customStyle="1" w:styleId="90">
    <w:name w:val="Comment Text Char"/>
    <w:link w:val="28"/>
    <w:qFormat/>
    <w:uiPriority w:val="0"/>
    <w:rPr>
      <w:rFonts w:ascii="Times New Roman" w:hAnsi="Times New Roman"/>
      <w:lang w:val="en-GB" w:eastAsia="en-US"/>
    </w:rPr>
  </w:style>
  <w:style w:type="character" w:customStyle="1" w:styleId="91">
    <w:name w:val="Comment Subject Char"/>
    <w:link w:val="42"/>
    <w:qFormat/>
    <w:uiPriority w:val="0"/>
    <w:rPr>
      <w:rFonts w:ascii="Times New Roman" w:hAnsi="Times New Roman"/>
      <w:b/>
      <w:bCs/>
      <w:lang w:val="en-GB" w:eastAsia="en-US"/>
    </w:rPr>
  </w:style>
  <w:style w:type="character" w:customStyle="1" w:styleId="92">
    <w:name w:val="Heading 3 Char"/>
    <w:link w:val="4"/>
    <w:qFormat/>
    <w:uiPriority w:val="0"/>
    <w:rPr>
      <w:rFonts w:ascii="Arial" w:hAnsi="Arial"/>
      <w:sz w:val="28"/>
      <w:lang w:val="en-GB" w:eastAsia="en-US"/>
    </w:rPr>
  </w:style>
  <w:style w:type="character" w:customStyle="1" w:styleId="93">
    <w:name w:val="NO Char"/>
    <w:link w:val="58"/>
    <w:qFormat/>
    <w:locked/>
    <w:uiPriority w:val="0"/>
    <w:rPr>
      <w:rFonts w:ascii="Times New Roman" w:hAnsi="Times New Roman"/>
      <w:lang w:val="en-GB"/>
    </w:rPr>
  </w:style>
  <w:style w:type="character" w:customStyle="1" w:styleId="94">
    <w:name w:val="B2 Char"/>
    <w:link w:val="78"/>
    <w:qFormat/>
    <w:uiPriority w:val="0"/>
    <w:rPr>
      <w:rFonts w:ascii="Times New Roman" w:hAnsi="Times New Roman"/>
      <w:lang w:val="en-GB"/>
    </w:rPr>
  </w:style>
  <w:style w:type="paragraph" w:customStyle="1" w:styleId="95">
    <w:name w:val="Reference"/>
    <w:basedOn w:val="1"/>
    <w:qFormat/>
    <w:uiPriority w:val="0"/>
    <w:pPr>
      <w:tabs>
        <w:tab w:val="left" w:pos="851"/>
      </w:tabs>
      <w:ind w:left="851" w:hanging="851"/>
    </w:pPr>
    <w:rPr>
      <w:rFonts w:eastAsia="宋体"/>
    </w:rPr>
  </w:style>
  <w:style w:type="character" w:customStyle="1" w:styleId="96">
    <w:name w:val="EN Char"/>
    <w:link w:val="76"/>
    <w:qFormat/>
    <w:locked/>
    <w:uiPriority w:val="0"/>
    <w:rPr>
      <w:rFonts w:ascii="Times New Roman" w:hAnsi="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77A896-BCF6-416D-A4BB-D9D484DF7250}">
  <ds:schemaRefs/>
</ds:datastoreItem>
</file>

<file path=customXml/itemProps3.xml><?xml version="1.0" encoding="utf-8"?>
<ds:datastoreItem xmlns:ds="http://schemas.openxmlformats.org/officeDocument/2006/customXml" ds:itemID="{DA30F818-423D-4E09-AD28-D62D2652DBB4}">
  <ds:schemaRefs/>
</ds:datastoreItem>
</file>

<file path=customXml/itemProps4.xml><?xml version="1.0" encoding="utf-8"?>
<ds:datastoreItem xmlns:ds="http://schemas.openxmlformats.org/officeDocument/2006/customXml" ds:itemID="{9B118AF4-34B6-45E2-8AD4-EA279ED555B6}">
  <ds:schemaRefs/>
</ds:datastoreItem>
</file>

<file path=customXml/itemProps5.xml><?xml version="1.0" encoding="utf-8"?>
<ds:datastoreItem xmlns:ds="http://schemas.openxmlformats.org/officeDocument/2006/customXml" ds:itemID="{E0F465C1-E752-4AD0-9C3C-DF47B792D784}">
  <ds:schemaRefs/>
</ds:datastoreItem>
</file>

<file path=customXml/itemProps6.xml><?xml version="1.0" encoding="utf-8"?>
<ds:datastoreItem xmlns:ds="http://schemas.openxmlformats.org/officeDocument/2006/customXml" ds:itemID="{85C0B972-F304-48FA-A557-EE19BC64DF82}">
  <ds:schemaRefs/>
</ds:datastoreItem>
</file>

<file path=customXml/itemProps7.xml><?xml version="1.0" encoding="utf-8"?>
<ds:datastoreItem xmlns:ds="http://schemas.openxmlformats.org/officeDocument/2006/customXml" ds:itemID="{4410F2F8-9D5A-4CE6-BF62-E6BF0CC10020}">
  <ds:schemaRefs/>
</ds:datastoreItem>
</file>

<file path=docProps/app.xml><?xml version="1.0" encoding="utf-8"?>
<Properties xmlns="http://schemas.openxmlformats.org/officeDocument/2006/extended-properties" xmlns:vt="http://schemas.openxmlformats.org/officeDocument/2006/docPropsVTypes">
  <Template>3gpp_70.dot</Template>
  <Company>NEC</Company>
  <Pages>2</Pages>
  <Words>376</Words>
  <Characters>2097</Characters>
  <Lines>17</Lines>
  <Paragraphs>4</Paragraphs>
  <TotalTime>1</TotalTime>
  <ScaleCrop>false</ScaleCrop>
  <LinksUpToDate>false</LinksUpToDate>
  <CharactersWithSpaces>2469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2020-09-21T10:55:00Z</dcterms:created>
  <dc:creator>SA3 chairman</dc:creator>
  <cp:lastModifiedBy>ZTE-V1</cp:lastModifiedBy>
  <cp:lastPrinted>2016-10-25T08:29:00Z</cp:lastPrinted>
  <dcterms:modified xsi:type="dcterms:W3CDTF">2020-10-30T06:03:04Z</dcterms:modified>
  <dc:title>Draft Agenda for SA3 WG</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y fmtid="{D5CDD505-2E9C-101B-9397-08002B2CF9AE}" pid="5" name="KSOProductBuildVer">
    <vt:lpwstr>2052-11.8.2.8696</vt:lpwstr>
  </property>
</Properties>
</file>